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160" w:line="360" w:lineRule="auto"/>
        <w:ind w:left="0" w:firstLine="0"/>
        <w:jc w:val="both"/>
        <w:rPr>
          <w:sz w:val="20"/>
          <w:szCs w:val="20"/>
        </w:rPr>
      </w:pPr>
      <w:r w:rsidDel="00000000" w:rsidR="00000000" w:rsidRPr="00000000">
        <w:rPr>
          <w:sz w:val="20"/>
          <w:szCs w:val="20"/>
          <w:rtl w:val="0"/>
        </w:rPr>
        <w:t xml:space="preserve">“</w:t>
      </w:r>
      <w:r w:rsidDel="00000000" w:rsidR="00000000" w:rsidRPr="00000000">
        <w:rPr>
          <w:color w:val="333333"/>
          <w:sz w:val="20"/>
          <w:szCs w:val="20"/>
          <w:highlight w:val="white"/>
          <w:rtl w:val="0"/>
        </w:rPr>
        <w:t xml:space="preserve">El camino para resolver el problema de la crisis ecológica, no es tanto querer dominar y gestionar el mundo natural, sino dejar que la naturaleza funcione por sí misma, aprender de ella y trabajar con ella y no contra ella”, Marta Tafalla</w:t>
      </w:r>
      <w:r w:rsidDel="00000000" w:rsidR="00000000" w:rsidRPr="00000000">
        <w:rPr>
          <w:sz w:val="20"/>
          <w:szCs w:val="20"/>
          <w:rtl w:val="0"/>
        </w:rPr>
        <w:t xml:space="preserve">.</w:t>
      </w:r>
    </w:p>
    <w:p w:rsidR="00000000" w:rsidDel="00000000" w:rsidP="00000000" w:rsidRDefault="00000000" w:rsidRPr="00000000" w14:paraId="00000002">
      <w:pPr>
        <w:spacing w:after="160" w:line="256.7994545454545" w:lineRule="auto"/>
        <w:rPr>
          <w:sz w:val="20"/>
          <w:szCs w:val="20"/>
        </w:rPr>
      </w:pPr>
      <w:r w:rsidDel="00000000" w:rsidR="00000000" w:rsidRPr="00000000">
        <w:rPr>
          <w:rtl w:val="0"/>
        </w:rPr>
      </w:r>
    </w:p>
    <w:p w:rsidR="00000000" w:rsidDel="00000000" w:rsidP="00000000" w:rsidRDefault="00000000" w:rsidRPr="00000000" w14:paraId="00000003">
      <w:pPr>
        <w:spacing w:after="160" w:line="256.7994545454545" w:lineRule="auto"/>
        <w:rPr>
          <w:sz w:val="20"/>
          <w:szCs w:val="20"/>
        </w:rPr>
      </w:pPr>
      <w:r w:rsidDel="00000000" w:rsidR="00000000" w:rsidRPr="00000000">
        <w:rPr>
          <w:rFonts w:ascii="Poppins" w:cs="Poppins" w:eastAsia="Poppins" w:hAnsi="Poppins"/>
          <w:sz w:val="18"/>
          <w:szCs w:val="18"/>
          <w:rtl w:val="0"/>
        </w:rPr>
        <w:t xml:space="preserve">Este dossier pretende ofrecer, a los y las profesionales de la educación, algunos recursos y herramientas necesarias para conseguir lo establecido en Bachillerato. Aunque en esta etapa, la educación en la empatía hacia los animales y el medio ambiente solo se recoge en sus contenidos, </w:t>
      </w:r>
      <w:r w:rsidDel="00000000" w:rsidR="00000000" w:rsidRPr="00000000">
        <w:rPr>
          <w:sz w:val="20"/>
          <w:szCs w:val="20"/>
          <w:rtl w:val="0"/>
        </w:rPr>
        <w:t xml:space="preserve">pretendemos ahondar, no sólo en la importancia de respetar los derechos de los animales, sino también, en el concepto de “One Health” y la relación entre la salud medioambiental, humana y de otros seres vivos. Este vínculo va a permitir conseguir una convivencia sostenible y pacífica atendiendo al respeto y cuidado del medioambiente, los seres humanos y los seres vivos.</w:t>
      </w:r>
    </w:p>
    <w:p w:rsidR="00000000" w:rsidDel="00000000" w:rsidP="00000000" w:rsidRDefault="00000000" w:rsidRPr="00000000" w14:paraId="00000004">
      <w:pPr>
        <w:spacing w:after="160" w:line="256.7994545454545" w:lineRule="auto"/>
        <w:rPr>
          <w:sz w:val="20"/>
          <w:szCs w:val="20"/>
        </w:rPr>
      </w:pPr>
      <w:r w:rsidDel="00000000" w:rsidR="00000000" w:rsidRPr="00000000">
        <w:rPr>
          <w:sz w:val="20"/>
          <w:szCs w:val="20"/>
          <w:rtl w:val="0"/>
        </w:rPr>
        <w:tab/>
        <w:tab/>
      </w:r>
    </w:p>
    <w:p w:rsidR="00000000" w:rsidDel="00000000" w:rsidP="00000000" w:rsidRDefault="00000000" w:rsidRPr="00000000" w14:paraId="00000005">
      <w:pPr>
        <w:spacing w:after="160" w:line="256.7994545454545" w:lineRule="auto"/>
        <w:rPr>
          <w:sz w:val="20"/>
          <w:szCs w:val="20"/>
        </w:rPr>
      </w:pPr>
      <w:r w:rsidDel="00000000" w:rsidR="00000000" w:rsidRPr="00000000">
        <w:rPr>
          <w:sz w:val="20"/>
          <w:szCs w:val="20"/>
          <w:rtl w:val="0"/>
        </w:rPr>
        <w:t xml:space="preserve">En esta etapa,  y con un mayor desarrollo moral, los y las jóvenes actúan bajo la </w:t>
      </w:r>
      <w:r w:rsidDel="00000000" w:rsidR="00000000" w:rsidRPr="00000000">
        <w:rPr>
          <w:i w:val="1"/>
          <w:sz w:val="20"/>
          <w:szCs w:val="20"/>
          <w:rtl w:val="0"/>
        </w:rPr>
        <w:t xml:space="preserve">universalidad de la aplicación</w:t>
      </w:r>
      <w:r w:rsidDel="00000000" w:rsidR="00000000" w:rsidRPr="00000000">
        <w:rPr>
          <w:sz w:val="20"/>
          <w:szCs w:val="20"/>
          <w:rtl w:val="0"/>
        </w:rPr>
        <w:t xml:space="preserve">, es decir, el individuo aplica el mismo criterio a los demás que a él mismo. Trata a los demás, o lo intenta, como le gustaría que le tratasen. Evidentemente, en esta situación del desarrollo moral, la violencia no cabe.  Es el objetivo moral de la conducta altruista la que generará convivencia pacífica con los demás seres de nuestra especie, del resto de las especies que habitan el planeta y la naturaleza. </w:t>
      </w:r>
    </w:p>
    <w:p w:rsidR="00000000" w:rsidDel="00000000" w:rsidP="00000000" w:rsidRDefault="00000000" w:rsidRPr="00000000" w14:paraId="00000006">
      <w:pPr>
        <w:spacing w:after="160" w:line="256.7994545454545" w:lineRule="auto"/>
        <w:rPr>
          <w:sz w:val="20"/>
          <w:szCs w:val="20"/>
        </w:rPr>
      </w:pPr>
      <w:r w:rsidDel="00000000" w:rsidR="00000000" w:rsidRPr="00000000">
        <w:rPr>
          <w:rtl w:val="0"/>
        </w:rPr>
      </w:r>
    </w:p>
    <w:p w:rsidR="00000000" w:rsidDel="00000000" w:rsidP="00000000" w:rsidRDefault="00000000" w:rsidRPr="00000000" w14:paraId="00000007">
      <w:pPr>
        <w:spacing w:before="160" w:line="360" w:lineRule="auto"/>
        <w:jc w:val="both"/>
        <w:rPr>
          <w:sz w:val="20"/>
          <w:szCs w:val="20"/>
        </w:rPr>
      </w:pPr>
      <w:r w:rsidDel="00000000" w:rsidR="00000000" w:rsidRPr="00000000">
        <w:rPr>
          <w:sz w:val="20"/>
          <w:szCs w:val="20"/>
          <w:rtl w:val="0"/>
        </w:rPr>
        <w:t xml:space="preserve">Según la </w:t>
      </w:r>
      <w:hyperlink r:id="rId6">
        <w:r w:rsidDel="00000000" w:rsidR="00000000" w:rsidRPr="00000000">
          <w:rPr>
            <w:b w:val="1"/>
            <w:color w:val="1155cc"/>
            <w:sz w:val="20"/>
            <w:szCs w:val="20"/>
            <w:u w:val="single"/>
            <w:rtl w:val="0"/>
          </w:rPr>
          <w:t xml:space="preserve">Ley Orgánica 3/2020, de 29 de diciembre, por la que se modifica la Ley Orgánica 2/2006, de 3 de mayo, de Educación</w:t>
        </w:r>
      </w:hyperlink>
      <w:r w:rsidDel="00000000" w:rsidR="00000000" w:rsidRPr="00000000">
        <w:rPr>
          <w:sz w:val="20"/>
          <w:szCs w:val="20"/>
          <w:rtl w:val="0"/>
        </w:rPr>
        <w:t xml:space="preserve">, y como ya hemos visto en el módulo 3 del curso, en diferentes asignaturas de bachillerato se establecen contenidos relacionados con el respeto hacia los animales y hacia la naturaleza. Aquí un ejemplo:</w:t>
      </w:r>
    </w:p>
    <w:p w:rsidR="00000000" w:rsidDel="00000000" w:rsidP="00000000" w:rsidRDefault="00000000" w:rsidRPr="00000000" w14:paraId="00000008">
      <w:pPr>
        <w:spacing w:before="160" w:line="360" w:lineRule="auto"/>
        <w:ind w:left="240" w:firstLine="0"/>
        <w:jc w:val="both"/>
        <w:rPr>
          <w:sz w:val="20"/>
          <w:szCs w:val="20"/>
        </w:rPr>
      </w:pPr>
      <w:r w:rsidDel="00000000" w:rsidR="00000000" w:rsidRPr="00000000">
        <w:rPr>
          <w:rtl w:val="0"/>
        </w:rPr>
      </w:r>
    </w:p>
    <w:p w:rsidR="00000000" w:rsidDel="00000000" w:rsidP="00000000" w:rsidRDefault="00000000" w:rsidRPr="00000000" w14:paraId="00000009">
      <w:pPr>
        <w:spacing w:before="60" w:line="360" w:lineRule="auto"/>
        <w:jc w:val="both"/>
        <w:rPr>
          <w:b w:val="1"/>
          <w:i w:val="1"/>
          <w:sz w:val="20"/>
          <w:szCs w:val="20"/>
        </w:rPr>
      </w:pPr>
      <w:r w:rsidDel="00000000" w:rsidR="00000000" w:rsidRPr="00000000">
        <w:rPr>
          <w:b w:val="1"/>
          <w:i w:val="1"/>
          <w:sz w:val="20"/>
          <w:szCs w:val="20"/>
          <w:rtl w:val="0"/>
        </w:rPr>
        <w:t xml:space="preserve">Filosofía</w:t>
      </w:r>
    </w:p>
    <w:p w:rsidR="00000000" w:rsidDel="00000000" w:rsidP="00000000" w:rsidRDefault="00000000" w:rsidRPr="00000000" w14:paraId="0000000A">
      <w:pPr>
        <w:spacing w:after="160" w:line="360" w:lineRule="auto"/>
        <w:jc w:val="both"/>
        <w:rPr>
          <w:i w:val="1"/>
          <w:sz w:val="20"/>
          <w:szCs w:val="20"/>
        </w:rPr>
      </w:pPr>
      <w:r w:rsidDel="00000000" w:rsidR="00000000" w:rsidRPr="00000000">
        <w:rPr>
          <w:i w:val="1"/>
          <w:sz w:val="20"/>
          <w:szCs w:val="20"/>
          <w:rtl w:val="0"/>
        </w:rPr>
        <w:t xml:space="preserve">Saberes básicos</w:t>
      </w:r>
    </w:p>
    <w:p w:rsidR="00000000" w:rsidDel="00000000" w:rsidP="00000000" w:rsidRDefault="00000000" w:rsidRPr="00000000" w14:paraId="0000000B">
      <w:pPr>
        <w:spacing w:after="160" w:line="360" w:lineRule="auto"/>
        <w:jc w:val="both"/>
        <w:rPr>
          <w:i w:val="1"/>
          <w:sz w:val="20"/>
          <w:szCs w:val="20"/>
        </w:rPr>
      </w:pPr>
      <w:r w:rsidDel="00000000" w:rsidR="00000000" w:rsidRPr="00000000">
        <w:rPr>
          <w:i w:val="1"/>
          <w:sz w:val="20"/>
          <w:szCs w:val="20"/>
          <w:rtl w:val="0"/>
        </w:rPr>
        <w:t xml:space="preserve">C. Acción y creación.</w:t>
      </w:r>
    </w:p>
    <w:p w:rsidR="00000000" w:rsidDel="00000000" w:rsidP="00000000" w:rsidRDefault="00000000" w:rsidRPr="00000000" w14:paraId="0000000C">
      <w:pPr>
        <w:spacing w:after="160" w:line="360" w:lineRule="auto"/>
        <w:jc w:val="both"/>
        <w:rPr>
          <w:i w:val="1"/>
          <w:sz w:val="20"/>
          <w:szCs w:val="20"/>
        </w:rPr>
      </w:pPr>
      <w:r w:rsidDel="00000000" w:rsidR="00000000" w:rsidRPr="00000000">
        <w:rPr>
          <w:i w:val="1"/>
          <w:sz w:val="20"/>
          <w:szCs w:val="20"/>
          <w:rtl w:val="0"/>
        </w:rPr>
        <w:t xml:space="preserve">1. La acción humana: filosofía ética y política.</w:t>
      </w:r>
    </w:p>
    <w:p w:rsidR="00000000" w:rsidDel="00000000" w:rsidP="00000000" w:rsidRDefault="00000000" w:rsidRPr="00000000" w14:paraId="0000000D">
      <w:pPr>
        <w:spacing w:after="160" w:line="360" w:lineRule="auto"/>
        <w:jc w:val="both"/>
        <w:rPr>
          <w:b w:val="1"/>
          <w:i w:val="1"/>
          <w:sz w:val="20"/>
          <w:szCs w:val="20"/>
        </w:rPr>
      </w:pPr>
      <w:r w:rsidDel="00000000" w:rsidR="00000000" w:rsidRPr="00000000">
        <w:rPr>
          <w:sz w:val="20"/>
          <w:szCs w:val="20"/>
          <w:rtl w:val="0"/>
        </w:rPr>
        <w:t xml:space="preserve">– </w:t>
      </w:r>
      <w:r w:rsidDel="00000000" w:rsidR="00000000" w:rsidRPr="00000000">
        <w:rPr>
          <w:b w:val="1"/>
          <w:sz w:val="20"/>
          <w:szCs w:val="20"/>
          <w:rtl w:val="0"/>
        </w:rPr>
        <w:t xml:space="preserve">Grandes cuestiones éticas de nuestro tiempo</w:t>
      </w:r>
      <w:r w:rsidDel="00000000" w:rsidR="00000000" w:rsidRPr="00000000">
        <w:rPr>
          <w:sz w:val="20"/>
          <w:szCs w:val="20"/>
          <w:rtl w:val="0"/>
        </w:rPr>
        <w:t xml:space="preserve">: la desigualdad y la pobreza; la igualdad efectiva de derechos entre hombres y mujeres; la guerra, el terrorismo y otras formas de violencia; los derechos de la infancia; la discriminación y el respeto a las minorías; los problemas ecosociales y medioambientales; </w:t>
      </w:r>
      <w:r w:rsidDel="00000000" w:rsidR="00000000" w:rsidRPr="00000000">
        <w:rPr>
          <w:b w:val="1"/>
          <w:sz w:val="20"/>
          <w:szCs w:val="20"/>
          <w:rtl w:val="0"/>
        </w:rPr>
        <w:t xml:space="preserve">los derechos de los animales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0E">
      <w:pPr>
        <w:spacing w:after="160" w:line="360" w:lineRule="auto"/>
        <w:jc w:val="both"/>
        <w:rPr>
          <w:b w:val="1"/>
          <w:sz w:val="20"/>
          <w:szCs w:val="20"/>
        </w:rPr>
      </w:pPr>
      <w:r w:rsidDel="00000000" w:rsidR="00000000" w:rsidRPr="00000000">
        <w:rPr>
          <w:rtl w:val="0"/>
        </w:rPr>
      </w:r>
    </w:p>
    <w:p w:rsidR="00000000" w:rsidDel="00000000" w:rsidP="00000000" w:rsidRDefault="00000000" w:rsidRPr="00000000" w14:paraId="0000000F">
      <w:pPr>
        <w:spacing w:after="160" w:line="256.7994545454545" w:lineRule="auto"/>
        <w:rPr>
          <w:sz w:val="20"/>
          <w:szCs w:val="20"/>
        </w:rPr>
      </w:pPr>
      <w:r w:rsidDel="00000000" w:rsidR="00000000" w:rsidRPr="00000000">
        <w:rPr>
          <w:rtl w:val="0"/>
        </w:rPr>
      </w:r>
    </w:p>
    <w:p w:rsidR="00000000" w:rsidDel="00000000" w:rsidP="00000000" w:rsidRDefault="00000000" w:rsidRPr="00000000" w14:paraId="00000010">
      <w:pPr>
        <w:spacing w:after="160" w:line="256.7994545454545" w:lineRule="auto"/>
        <w:rPr>
          <w:sz w:val="20"/>
          <w:szCs w:val="20"/>
        </w:rPr>
      </w:pPr>
      <w:r w:rsidDel="00000000" w:rsidR="00000000" w:rsidRPr="00000000">
        <w:rPr>
          <w:rtl w:val="0"/>
        </w:rPr>
      </w:r>
    </w:p>
    <w:p w:rsidR="00000000" w:rsidDel="00000000" w:rsidP="00000000" w:rsidRDefault="00000000" w:rsidRPr="00000000" w14:paraId="00000011">
      <w:pPr>
        <w:spacing w:after="160" w:line="256.7994545454545" w:lineRule="auto"/>
        <w:rPr>
          <w:sz w:val="20"/>
          <w:szCs w:val="20"/>
        </w:rPr>
      </w:pPr>
      <w:r w:rsidDel="00000000" w:rsidR="00000000" w:rsidRPr="00000000">
        <w:rPr>
          <w:rtl w:val="0"/>
        </w:rPr>
      </w:r>
    </w:p>
    <w:p w:rsidR="00000000" w:rsidDel="00000000" w:rsidP="00000000" w:rsidRDefault="00000000" w:rsidRPr="00000000" w14:paraId="00000012">
      <w:pPr>
        <w:spacing w:after="160" w:line="256.7994545454545" w:lineRule="auto"/>
        <w:rPr>
          <w:rFonts w:ascii="Calibri" w:cs="Calibri" w:eastAsia="Calibri" w:hAnsi="Calibri"/>
        </w:rPr>
      </w:pPr>
      <w:r w:rsidDel="00000000" w:rsidR="00000000" w:rsidRPr="00000000">
        <w:rPr>
          <w:rtl w:val="0"/>
        </w:rPr>
      </w:r>
    </w:p>
    <w:p w:rsidR="00000000" w:rsidDel="00000000" w:rsidP="00000000" w:rsidRDefault="00000000" w:rsidRPr="00000000" w14:paraId="00000013">
      <w:pPr>
        <w:rPr>
          <w:rFonts w:ascii="Calibri" w:cs="Calibri" w:eastAsia="Calibri" w:hAnsi="Calibri"/>
          <w:sz w:val="28"/>
          <w:szCs w:val="28"/>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Poppi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boe.es/buscar/act.php?id=BOE-A-2020-17264"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oppins-regular.ttf"/><Relationship Id="rId2" Type="http://schemas.openxmlformats.org/officeDocument/2006/relationships/font" Target="fonts/Poppins-bold.ttf"/><Relationship Id="rId3" Type="http://schemas.openxmlformats.org/officeDocument/2006/relationships/font" Target="fonts/Poppins-italic.ttf"/><Relationship Id="rId4" Type="http://schemas.openxmlformats.org/officeDocument/2006/relationships/font" Target="fonts/Poppi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